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C0D0" w14:textId="77777777" w:rsidR="00B54AE2" w:rsidRDefault="00B54AE2" w:rsidP="00B54AE2">
      <w:pPr>
        <w:rPr>
          <w:rFonts w:eastAsia="Times New Roman"/>
          <w:color w:val="1C3864"/>
          <w:sz w:val="24"/>
          <w:szCs w:val="24"/>
        </w:rPr>
      </w:pPr>
    </w:p>
    <w:p w14:paraId="0B9AC0D1" w14:textId="77777777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Markings of 1 – 5 are based on the following criteria:</w:t>
      </w:r>
    </w:p>
    <w:p w14:paraId="0B9AC0D2" w14:textId="77777777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1.</w:t>
      </w:r>
      <w:r w:rsidRPr="00B54AE2">
        <w:rPr>
          <w:rFonts w:eastAsia="Times New Roman"/>
          <w:color w:val="1C3864"/>
          <w:sz w:val="24"/>
          <w:szCs w:val="24"/>
        </w:rPr>
        <w:tab/>
        <w:t>Does not meet the requirements of the role and performance is unsatisfactory.</w:t>
      </w:r>
    </w:p>
    <w:p w14:paraId="0B9AC0D3" w14:textId="77777777" w:rsidR="00B54AE2" w:rsidRPr="00B54AE2" w:rsidRDefault="00B54AE2" w:rsidP="00B54AE2">
      <w:pPr>
        <w:ind w:left="720" w:hanging="720"/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2.</w:t>
      </w:r>
      <w:r w:rsidRPr="00B54AE2">
        <w:rPr>
          <w:rFonts w:eastAsia="Times New Roman"/>
          <w:color w:val="1C3864"/>
          <w:sz w:val="24"/>
          <w:szCs w:val="24"/>
        </w:rPr>
        <w:tab/>
        <w:t>Fully meets the requirements of the role but not all objectives achieved and additional focus required.</w:t>
      </w:r>
    </w:p>
    <w:p w14:paraId="0B9AC0D4" w14:textId="77777777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3.</w:t>
      </w:r>
      <w:r w:rsidRPr="00B54AE2">
        <w:rPr>
          <w:rFonts w:eastAsia="Times New Roman"/>
          <w:color w:val="1C3864"/>
          <w:sz w:val="24"/>
          <w:szCs w:val="24"/>
        </w:rPr>
        <w:tab/>
        <w:t>Fully meets the requirements of the role and all objectives achieved to an acceptable standard.</w:t>
      </w:r>
    </w:p>
    <w:p w14:paraId="0B9AC0D5" w14:textId="77777777" w:rsidR="00B54AE2" w:rsidRPr="00B54AE2" w:rsidRDefault="00B54AE2" w:rsidP="00B54AE2">
      <w:pPr>
        <w:ind w:left="720" w:hanging="720"/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4.</w:t>
      </w:r>
      <w:r w:rsidRPr="00B54AE2">
        <w:rPr>
          <w:rFonts w:eastAsia="Times New Roman"/>
          <w:color w:val="1C3864"/>
          <w:sz w:val="24"/>
          <w:szCs w:val="24"/>
        </w:rPr>
        <w:tab/>
        <w:t>Fully meets the requirements of the role, some objectives exceeded and seeks to improve at all times.</w:t>
      </w:r>
    </w:p>
    <w:p w14:paraId="0B9AC0D6" w14:textId="77777777" w:rsidR="00B54AE2" w:rsidRPr="00B54AE2" w:rsidRDefault="00B54AE2" w:rsidP="00B54AE2">
      <w:pPr>
        <w:ind w:left="720" w:hanging="720"/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5.</w:t>
      </w:r>
      <w:r w:rsidRPr="00B54AE2">
        <w:rPr>
          <w:rFonts w:eastAsia="Times New Roman"/>
          <w:color w:val="1C3864"/>
          <w:sz w:val="24"/>
          <w:szCs w:val="24"/>
        </w:rPr>
        <w:tab/>
        <w:t>Exceeds the requirements for the role and consistently exceeds objectives and achieves excellence in all he/she does.</w:t>
      </w:r>
    </w:p>
    <w:p w14:paraId="0B9AC0D7" w14:textId="77777777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</w:p>
    <w:p w14:paraId="0B9AC0D8" w14:textId="5488CEB2" w:rsidR="00B54AE2" w:rsidRPr="00B54AE2" w:rsidRDefault="006C541B" w:rsidP="00B54AE2">
      <w:pPr>
        <w:rPr>
          <w:rFonts w:eastAsia="Times New Roman"/>
          <w:color w:val="1C3864"/>
          <w:sz w:val="24"/>
          <w:szCs w:val="24"/>
        </w:rPr>
      </w:pPr>
      <w:r>
        <w:rPr>
          <w:rFonts w:eastAsia="Times New Roman"/>
          <w:color w:val="1C3864"/>
          <w:sz w:val="24"/>
          <w:szCs w:val="24"/>
        </w:rPr>
        <w:t>Whilst t</w:t>
      </w:r>
      <w:r w:rsidR="00B54AE2" w:rsidRPr="00B54AE2">
        <w:rPr>
          <w:rFonts w:eastAsia="Times New Roman"/>
          <w:color w:val="1C3864"/>
          <w:sz w:val="24"/>
          <w:szCs w:val="24"/>
        </w:rPr>
        <w:t>he appraisal is principally for the benefit of the individual</w:t>
      </w:r>
      <w:r w:rsidR="003D076E">
        <w:rPr>
          <w:rFonts w:eastAsia="Times New Roman"/>
          <w:color w:val="1C3864"/>
          <w:sz w:val="24"/>
          <w:szCs w:val="24"/>
        </w:rPr>
        <w:t xml:space="preserve">, effective appraisals </w:t>
      </w:r>
      <w:r w:rsidR="00B63A38">
        <w:rPr>
          <w:rFonts w:eastAsia="Times New Roman"/>
          <w:color w:val="1C3864"/>
          <w:sz w:val="24"/>
          <w:szCs w:val="24"/>
        </w:rPr>
        <w:t xml:space="preserve">help </w:t>
      </w:r>
      <w:r w:rsidR="001C6CF9">
        <w:rPr>
          <w:rFonts w:eastAsia="Times New Roman"/>
          <w:color w:val="1C3864"/>
          <w:sz w:val="24"/>
          <w:szCs w:val="24"/>
        </w:rPr>
        <w:t>the business to achieve its goals</w:t>
      </w:r>
      <w:r>
        <w:rPr>
          <w:rFonts w:eastAsia="Times New Roman"/>
          <w:color w:val="1C3864"/>
          <w:sz w:val="24"/>
          <w:szCs w:val="24"/>
        </w:rPr>
        <w:t>. I</w:t>
      </w:r>
      <w:r w:rsidR="00B54AE2" w:rsidRPr="00B54AE2">
        <w:rPr>
          <w:rFonts w:eastAsia="Times New Roman"/>
          <w:color w:val="1C3864"/>
          <w:sz w:val="24"/>
          <w:szCs w:val="24"/>
        </w:rPr>
        <w:t xml:space="preserve">t should </w:t>
      </w:r>
      <w:r w:rsidR="00621833">
        <w:rPr>
          <w:rFonts w:eastAsia="Times New Roman"/>
          <w:color w:val="1C3864"/>
          <w:sz w:val="24"/>
          <w:szCs w:val="24"/>
        </w:rPr>
        <w:t>challenge underperformance in a constructive manner</w:t>
      </w:r>
      <w:r w:rsidR="001C6CF9">
        <w:rPr>
          <w:rFonts w:eastAsia="Times New Roman"/>
          <w:color w:val="1C3864"/>
          <w:sz w:val="24"/>
          <w:szCs w:val="24"/>
        </w:rPr>
        <w:t xml:space="preserve"> and </w:t>
      </w:r>
      <w:r w:rsidR="00B54AE2" w:rsidRPr="00B54AE2">
        <w:rPr>
          <w:rFonts w:eastAsia="Times New Roman"/>
          <w:color w:val="1C3864"/>
          <w:sz w:val="24"/>
          <w:szCs w:val="24"/>
        </w:rPr>
        <w:t>inspire and motivate to even greater levels of performance.</w:t>
      </w:r>
    </w:p>
    <w:p w14:paraId="0B9AC0D9" w14:textId="77777777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The very best appraisal meetings focus on:</w:t>
      </w:r>
    </w:p>
    <w:p w14:paraId="0B9AC0DA" w14:textId="199A5765" w:rsidR="00B54AE2" w:rsidRPr="00B54AE2" w:rsidRDefault="00B54AE2" w:rsidP="00B54AE2">
      <w:pPr>
        <w:numPr>
          <w:ilvl w:val="0"/>
          <w:numId w:val="1"/>
        </w:numPr>
        <w:rPr>
          <w:rFonts w:eastAsia="Times New Roman"/>
          <w:color w:val="1C3864"/>
          <w:sz w:val="24"/>
          <w:szCs w:val="24"/>
        </w:rPr>
      </w:pPr>
      <w:r w:rsidRPr="00E03D89">
        <w:rPr>
          <w:rFonts w:eastAsia="Times New Roman"/>
          <w:b/>
          <w:bCs/>
          <w:color w:val="1C3864"/>
          <w:sz w:val="24"/>
          <w:szCs w:val="24"/>
        </w:rPr>
        <w:t>Feelings</w:t>
      </w:r>
      <w:r w:rsidRPr="00B54AE2">
        <w:rPr>
          <w:rFonts w:eastAsia="Times New Roman"/>
          <w:color w:val="1C3864"/>
          <w:sz w:val="24"/>
          <w:szCs w:val="24"/>
        </w:rPr>
        <w:t xml:space="preserve"> – it is always helpful to get an individual to </w:t>
      </w:r>
      <w:proofErr w:type="gramStart"/>
      <w:r w:rsidRPr="00B54AE2">
        <w:rPr>
          <w:rFonts w:eastAsia="Times New Roman"/>
          <w:color w:val="1C3864"/>
          <w:sz w:val="24"/>
          <w:szCs w:val="24"/>
        </w:rPr>
        <w:t>open up</w:t>
      </w:r>
      <w:proofErr w:type="gramEnd"/>
      <w:r w:rsidRPr="00B54AE2">
        <w:rPr>
          <w:rFonts w:eastAsia="Times New Roman"/>
          <w:color w:val="1C3864"/>
          <w:sz w:val="24"/>
          <w:szCs w:val="24"/>
        </w:rPr>
        <w:t xml:space="preserve"> about how they feel about their performance, their environment, their skills etc</w:t>
      </w:r>
      <w:r w:rsidR="00E66ADF">
        <w:rPr>
          <w:rFonts w:eastAsia="Times New Roman"/>
          <w:color w:val="1C3864"/>
          <w:sz w:val="24"/>
          <w:szCs w:val="24"/>
        </w:rPr>
        <w:t xml:space="preserve"> as feelings drive behaviours and therefore results.</w:t>
      </w:r>
    </w:p>
    <w:p w14:paraId="0B9AC0DB" w14:textId="07FFF492" w:rsidR="00B54AE2" w:rsidRPr="00B54AE2" w:rsidRDefault="00B54AE2" w:rsidP="00B54AE2">
      <w:pPr>
        <w:numPr>
          <w:ilvl w:val="0"/>
          <w:numId w:val="1"/>
        </w:numPr>
        <w:rPr>
          <w:rFonts w:eastAsia="Times New Roman"/>
          <w:color w:val="1C3864"/>
          <w:sz w:val="24"/>
          <w:szCs w:val="24"/>
        </w:rPr>
      </w:pPr>
      <w:r w:rsidRPr="00E03D89">
        <w:rPr>
          <w:rFonts w:eastAsia="Times New Roman"/>
          <w:b/>
          <w:bCs/>
          <w:color w:val="1C3864"/>
          <w:sz w:val="24"/>
          <w:szCs w:val="24"/>
        </w:rPr>
        <w:t>Facts</w:t>
      </w:r>
      <w:r w:rsidRPr="00B54AE2">
        <w:rPr>
          <w:rFonts w:eastAsia="Times New Roman"/>
          <w:color w:val="1C3864"/>
          <w:sz w:val="24"/>
          <w:szCs w:val="24"/>
        </w:rPr>
        <w:t xml:space="preserve"> –</w:t>
      </w:r>
      <w:r w:rsidR="00837EEE">
        <w:rPr>
          <w:rFonts w:eastAsia="Times New Roman"/>
          <w:color w:val="1C3864"/>
          <w:sz w:val="24"/>
          <w:szCs w:val="24"/>
        </w:rPr>
        <w:t xml:space="preserve"> how is the individual </w:t>
      </w:r>
      <w:r w:rsidR="0047587B">
        <w:rPr>
          <w:rFonts w:eastAsia="Times New Roman"/>
          <w:color w:val="1C3864"/>
          <w:sz w:val="24"/>
          <w:szCs w:val="24"/>
        </w:rPr>
        <w:t>performing</w:t>
      </w:r>
      <w:r w:rsidR="00837EEE">
        <w:rPr>
          <w:rFonts w:eastAsia="Times New Roman"/>
          <w:color w:val="1C3864"/>
          <w:sz w:val="24"/>
          <w:szCs w:val="24"/>
        </w:rPr>
        <w:t xml:space="preserve"> against their objectives</w:t>
      </w:r>
      <w:r w:rsidR="0047587B">
        <w:rPr>
          <w:rFonts w:eastAsia="Times New Roman"/>
          <w:color w:val="1C3864"/>
          <w:sz w:val="24"/>
          <w:szCs w:val="24"/>
        </w:rPr>
        <w:t xml:space="preserve">? </w:t>
      </w:r>
      <w:r w:rsidRPr="00B54AE2">
        <w:rPr>
          <w:rFonts w:eastAsia="Times New Roman"/>
          <w:color w:val="1C3864"/>
          <w:sz w:val="24"/>
          <w:szCs w:val="24"/>
        </w:rPr>
        <w:t>it helps to be able to say ‘what I saw was…, what you did was…, what I heard was</w:t>
      </w:r>
      <w:r w:rsidR="0047587B">
        <w:rPr>
          <w:rFonts w:eastAsia="Times New Roman"/>
          <w:color w:val="1C3864"/>
          <w:sz w:val="24"/>
          <w:szCs w:val="24"/>
        </w:rPr>
        <w:t>’</w:t>
      </w:r>
      <w:r w:rsidRPr="00B54AE2">
        <w:rPr>
          <w:rFonts w:eastAsia="Times New Roman"/>
          <w:color w:val="1C3864"/>
          <w:sz w:val="24"/>
          <w:szCs w:val="24"/>
        </w:rPr>
        <w:t>…</w:t>
      </w:r>
      <w:r w:rsidR="0047587B">
        <w:rPr>
          <w:rFonts w:eastAsia="Times New Roman"/>
          <w:color w:val="1C3864"/>
          <w:sz w:val="24"/>
          <w:szCs w:val="24"/>
        </w:rPr>
        <w:t>i.e. make it factual.</w:t>
      </w:r>
    </w:p>
    <w:p w14:paraId="0B9AC0DC" w14:textId="1F6E6520" w:rsidR="00B54AE2" w:rsidRDefault="00B54AE2" w:rsidP="00B54AE2">
      <w:pPr>
        <w:numPr>
          <w:ilvl w:val="0"/>
          <w:numId w:val="1"/>
        </w:numPr>
        <w:rPr>
          <w:rFonts w:eastAsia="Times New Roman"/>
          <w:color w:val="1C3864"/>
          <w:sz w:val="24"/>
          <w:szCs w:val="24"/>
        </w:rPr>
      </w:pPr>
      <w:r w:rsidRPr="00E03D89">
        <w:rPr>
          <w:rFonts w:eastAsia="Times New Roman"/>
          <w:b/>
          <w:bCs/>
          <w:color w:val="1C3864"/>
          <w:sz w:val="24"/>
          <w:szCs w:val="24"/>
        </w:rPr>
        <w:t xml:space="preserve">Future </w:t>
      </w:r>
      <w:r w:rsidRPr="00B54AE2">
        <w:rPr>
          <w:rFonts w:eastAsia="Times New Roman"/>
          <w:color w:val="1C3864"/>
          <w:sz w:val="24"/>
          <w:szCs w:val="24"/>
        </w:rPr>
        <w:t xml:space="preserve">– </w:t>
      </w:r>
      <w:r w:rsidR="00ED1F34">
        <w:rPr>
          <w:rFonts w:eastAsia="Times New Roman"/>
          <w:color w:val="1C3864"/>
          <w:sz w:val="24"/>
          <w:szCs w:val="24"/>
        </w:rPr>
        <w:t>what does the individual need to do differently going forward</w:t>
      </w:r>
      <w:r w:rsidR="00CE2F7B">
        <w:rPr>
          <w:rFonts w:eastAsia="Times New Roman"/>
          <w:color w:val="1C3864"/>
          <w:sz w:val="24"/>
          <w:szCs w:val="24"/>
        </w:rPr>
        <w:t>, what training or coaching or other support is required. Also</w:t>
      </w:r>
      <w:r w:rsidR="00B63A38">
        <w:rPr>
          <w:rFonts w:eastAsia="Times New Roman"/>
          <w:color w:val="1C3864"/>
          <w:sz w:val="24"/>
          <w:szCs w:val="24"/>
        </w:rPr>
        <w:t>,</w:t>
      </w:r>
      <w:r w:rsidR="00CE2F7B">
        <w:rPr>
          <w:rFonts w:eastAsia="Times New Roman"/>
          <w:color w:val="1C3864"/>
          <w:sz w:val="24"/>
          <w:szCs w:val="24"/>
        </w:rPr>
        <w:t xml:space="preserve"> it may cover what role the member of staff is </w:t>
      </w:r>
      <w:r w:rsidR="00E03D89">
        <w:rPr>
          <w:rFonts w:eastAsia="Times New Roman"/>
          <w:color w:val="1C3864"/>
          <w:sz w:val="24"/>
          <w:szCs w:val="24"/>
        </w:rPr>
        <w:t>working towards in the future.</w:t>
      </w:r>
    </w:p>
    <w:p w14:paraId="44E190BC" w14:textId="40F6072E" w:rsidR="00F86BAF" w:rsidRPr="00B54AE2" w:rsidRDefault="00F86BAF" w:rsidP="00B54AE2">
      <w:pPr>
        <w:numPr>
          <w:ilvl w:val="0"/>
          <w:numId w:val="1"/>
        </w:numPr>
        <w:rPr>
          <w:rFonts w:eastAsia="Times New Roman"/>
          <w:color w:val="1C3864"/>
          <w:sz w:val="24"/>
          <w:szCs w:val="24"/>
        </w:rPr>
      </w:pPr>
      <w:r w:rsidRPr="00E03D89">
        <w:rPr>
          <w:rFonts w:eastAsia="Times New Roman"/>
          <w:b/>
          <w:bCs/>
          <w:color w:val="1C3864"/>
          <w:sz w:val="24"/>
          <w:szCs w:val="24"/>
        </w:rPr>
        <w:t xml:space="preserve">Feedback </w:t>
      </w:r>
      <w:r w:rsidR="00E03D89">
        <w:rPr>
          <w:rFonts w:eastAsia="Times New Roman"/>
          <w:color w:val="1C3864"/>
          <w:sz w:val="24"/>
          <w:szCs w:val="24"/>
        </w:rPr>
        <w:t>–</w:t>
      </w:r>
      <w:r>
        <w:rPr>
          <w:rFonts w:eastAsia="Times New Roman"/>
          <w:color w:val="1C3864"/>
          <w:sz w:val="24"/>
          <w:szCs w:val="24"/>
        </w:rPr>
        <w:t xml:space="preserve"> </w:t>
      </w:r>
      <w:r w:rsidR="00E03D89">
        <w:rPr>
          <w:rFonts w:eastAsia="Times New Roman"/>
          <w:color w:val="1C3864"/>
          <w:sz w:val="24"/>
          <w:szCs w:val="24"/>
        </w:rPr>
        <w:t xml:space="preserve">what can you, the individuals line manager </w:t>
      </w:r>
      <w:proofErr w:type="gramStart"/>
      <w:r w:rsidR="00E03D89">
        <w:rPr>
          <w:rFonts w:eastAsia="Times New Roman"/>
          <w:color w:val="1C3864"/>
          <w:sz w:val="24"/>
          <w:szCs w:val="24"/>
        </w:rPr>
        <w:t>do</w:t>
      </w:r>
      <w:proofErr w:type="gramEnd"/>
      <w:r w:rsidR="00E03D89">
        <w:rPr>
          <w:rFonts w:eastAsia="Times New Roman"/>
          <w:color w:val="1C3864"/>
          <w:sz w:val="24"/>
          <w:szCs w:val="24"/>
        </w:rPr>
        <w:t xml:space="preserve"> to help or support them going forward. Be open to critical feedback.</w:t>
      </w:r>
    </w:p>
    <w:p w14:paraId="0B9AC0DD" w14:textId="77777777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>One hour should be set aside in both diaries and the meeting should be conducted in a relaxed environment without interruptions.</w:t>
      </w:r>
    </w:p>
    <w:p w14:paraId="0B9AC0DE" w14:textId="6183645A" w:rsidR="00B54AE2" w:rsidRPr="00B54AE2" w:rsidRDefault="00B54AE2" w:rsidP="00B54AE2">
      <w:pPr>
        <w:rPr>
          <w:rFonts w:eastAsia="Times New Roman"/>
          <w:color w:val="1C3864"/>
          <w:sz w:val="24"/>
          <w:szCs w:val="24"/>
        </w:rPr>
      </w:pPr>
      <w:r w:rsidRPr="00B54AE2">
        <w:rPr>
          <w:rFonts w:eastAsia="Times New Roman"/>
          <w:color w:val="1C3864"/>
          <w:sz w:val="24"/>
          <w:szCs w:val="24"/>
        </w:rPr>
        <w:t xml:space="preserve">Remember – this meeting is a formal opportunity to praise. </w:t>
      </w:r>
      <w:r w:rsidR="00FC499A">
        <w:rPr>
          <w:rFonts w:eastAsia="Times New Roman"/>
          <w:color w:val="1C3864"/>
          <w:sz w:val="24"/>
          <w:szCs w:val="24"/>
        </w:rPr>
        <w:t>Most people</w:t>
      </w:r>
      <w:r w:rsidRPr="00B54AE2">
        <w:rPr>
          <w:rFonts w:eastAsia="Times New Roman"/>
          <w:color w:val="1C3864"/>
          <w:sz w:val="24"/>
          <w:szCs w:val="24"/>
        </w:rPr>
        <w:t xml:space="preserve"> do something well – recognis</w:t>
      </w:r>
      <w:r w:rsidR="00A92C99">
        <w:rPr>
          <w:rFonts w:eastAsia="Times New Roman"/>
          <w:color w:val="1C3864"/>
          <w:sz w:val="24"/>
          <w:szCs w:val="24"/>
        </w:rPr>
        <w:t>ing</w:t>
      </w:r>
      <w:r w:rsidRPr="00B54AE2">
        <w:rPr>
          <w:rFonts w:eastAsia="Times New Roman"/>
          <w:color w:val="1C3864"/>
          <w:sz w:val="24"/>
          <w:szCs w:val="24"/>
        </w:rPr>
        <w:t xml:space="preserve"> it </w:t>
      </w:r>
      <w:r w:rsidR="00A92C99">
        <w:rPr>
          <w:rFonts w:eastAsia="Times New Roman"/>
          <w:color w:val="1C3864"/>
          <w:sz w:val="24"/>
          <w:szCs w:val="24"/>
        </w:rPr>
        <w:t xml:space="preserve">with a simple well done or thank </w:t>
      </w:r>
      <w:r w:rsidR="00FC499A">
        <w:rPr>
          <w:rFonts w:eastAsia="Times New Roman"/>
          <w:color w:val="1C3864"/>
          <w:sz w:val="24"/>
          <w:szCs w:val="24"/>
        </w:rPr>
        <w:t>you means</w:t>
      </w:r>
      <w:r w:rsidR="00D33859">
        <w:rPr>
          <w:rFonts w:eastAsia="Times New Roman"/>
          <w:color w:val="1C3864"/>
          <w:sz w:val="24"/>
          <w:szCs w:val="24"/>
        </w:rPr>
        <w:t xml:space="preserve"> far more than we </w:t>
      </w:r>
      <w:r w:rsidR="001A3E87">
        <w:rPr>
          <w:rFonts w:eastAsia="Times New Roman"/>
          <w:color w:val="1C3864"/>
          <w:sz w:val="24"/>
          <w:szCs w:val="24"/>
        </w:rPr>
        <w:t>realise.</w:t>
      </w:r>
    </w:p>
    <w:p w14:paraId="0B9AC0DF" w14:textId="4E783C23" w:rsidR="008D5B3C" w:rsidRDefault="00B54AE2" w:rsidP="00B54AE2">
      <w:r w:rsidRPr="00B54AE2">
        <w:rPr>
          <w:rFonts w:eastAsia="Times New Roman"/>
          <w:color w:val="1C3864"/>
          <w:sz w:val="24"/>
          <w:szCs w:val="24"/>
        </w:rPr>
        <w:t xml:space="preserve">Finally – </w:t>
      </w:r>
      <w:r w:rsidR="003105F5">
        <w:rPr>
          <w:rFonts w:eastAsia="Times New Roman"/>
          <w:color w:val="1C3864"/>
          <w:sz w:val="24"/>
          <w:szCs w:val="24"/>
        </w:rPr>
        <w:t xml:space="preserve">the member of staff should leave the meeting </w:t>
      </w:r>
      <w:r w:rsidR="00791849">
        <w:rPr>
          <w:rFonts w:eastAsia="Times New Roman"/>
          <w:color w:val="1C3864"/>
          <w:sz w:val="24"/>
          <w:szCs w:val="24"/>
        </w:rPr>
        <w:t>feeling</w:t>
      </w:r>
      <w:r w:rsidR="003105F5">
        <w:rPr>
          <w:rFonts w:eastAsia="Times New Roman"/>
          <w:color w:val="1C3864"/>
          <w:sz w:val="24"/>
          <w:szCs w:val="24"/>
        </w:rPr>
        <w:t xml:space="preserve"> that you showed interest in them, displayed </w:t>
      </w:r>
      <w:r w:rsidR="003D076E">
        <w:rPr>
          <w:rFonts w:eastAsia="Times New Roman"/>
          <w:color w:val="1C3864"/>
          <w:sz w:val="24"/>
          <w:szCs w:val="24"/>
        </w:rPr>
        <w:t>empathy,</w:t>
      </w:r>
      <w:r w:rsidR="003105F5">
        <w:rPr>
          <w:rFonts w:eastAsia="Times New Roman"/>
          <w:color w:val="1C3864"/>
          <w:sz w:val="24"/>
          <w:szCs w:val="24"/>
        </w:rPr>
        <w:t xml:space="preserve"> </w:t>
      </w:r>
      <w:r w:rsidR="00791849">
        <w:rPr>
          <w:rFonts w:eastAsia="Times New Roman"/>
          <w:color w:val="1C3864"/>
          <w:sz w:val="24"/>
          <w:szCs w:val="24"/>
        </w:rPr>
        <w:t>and offered support</w:t>
      </w:r>
      <w:r w:rsidR="003D076E">
        <w:rPr>
          <w:rFonts w:eastAsia="Times New Roman"/>
          <w:color w:val="1C3864"/>
          <w:sz w:val="24"/>
          <w:szCs w:val="24"/>
        </w:rPr>
        <w:t xml:space="preserve"> and that it was an </w:t>
      </w:r>
      <w:r w:rsidR="003D076E" w:rsidRPr="003D076E">
        <w:rPr>
          <w:rFonts w:eastAsia="Times New Roman"/>
          <w:i/>
          <w:iCs/>
          <w:color w:val="1C3864"/>
          <w:sz w:val="24"/>
          <w:szCs w:val="24"/>
        </w:rPr>
        <w:t>experience</w:t>
      </w:r>
      <w:r w:rsidR="003D076E">
        <w:rPr>
          <w:rFonts w:eastAsia="Times New Roman"/>
          <w:color w:val="1C3864"/>
          <w:sz w:val="24"/>
          <w:szCs w:val="24"/>
        </w:rPr>
        <w:t xml:space="preserve">, not a </w:t>
      </w:r>
      <w:r w:rsidR="003D076E" w:rsidRPr="003D076E">
        <w:rPr>
          <w:rFonts w:eastAsia="Times New Roman"/>
          <w:i/>
          <w:iCs/>
          <w:color w:val="1C3864"/>
          <w:sz w:val="24"/>
          <w:szCs w:val="24"/>
        </w:rPr>
        <w:t>process.</w:t>
      </w:r>
    </w:p>
    <w:sectPr w:rsidR="008D5B3C" w:rsidSect="00E15F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D290" w14:textId="77777777" w:rsidR="00A355D5" w:rsidRDefault="00A355D5" w:rsidP="008D5B3C">
      <w:pPr>
        <w:spacing w:after="0" w:line="240" w:lineRule="auto"/>
      </w:pPr>
      <w:r>
        <w:separator/>
      </w:r>
    </w:p>
  </w:endnote>
  <w:endnote w:type="continuationSeparator" w:id="0">
    <w:p w14:paraId="61C86C30" w14:textId="77777777" w:rsidR="00A355D5" w:rsidRDefault="00A355D5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0E6" w14:textId="77777777" w:rsidR="00FE206F" w:rsidRDefault="00FE2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0E7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B9AC0F2" wp14:editId="0B9AC0F3">
          <wp:simplePos x="0" y="0"/>
          <wp:positionH relativeFrom="column">
            <wp:posOffset>-71120</wp:posOffset>
          </wp:positionH>
          <wp:positionV relativeFrom="paragraph">
            <wp:posOffset>-201295</wp:posOffset>
          </wp:positionV>
          <wp:extent cx="1801868" cy="85534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68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AC0E8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0B9AC0E9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0B9AC0EA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9AC0F4" wp14:editId="0B9AC0F5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0" r="3683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13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3hIQ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T2E8YzGlRBVq40NDdKDejUvmn53SOm6J6rjMfjtaCA3CxnJu5RwcQaKbMfPmkEMAfw4&#10;q0NrhwAJU0CHKMnxKgk/eETh42xepHkOytGLLyHlJdFY5z9xPaBgVNh5S0TX+1orBcJrm8UyZP/i&#10;fKBFyktCqKr0WkgZ9ZcKjRXO4XcfM5yWggVviHO229bSoj2BFcrqu/msiE2C5zbM6p1iEa3nhK3O&#10;tidCnmyoLlXAg86Az9k67ciPx/RxNV/Ni0mRz1aTIm2ayfO6LiazdfZw39w1dd1kPwO1rCh7wRhX&#10;gd1lX7Pi7/bh/HJOm3bd2OsckvfocWBA9vIfSUdpg5qnvdhqdtzYi+SwojH4/JzCG7i9g3376Je/&#10;AAAA//8DAFBLAwQUAAYACAAAACEAWBHEHd0AAAAHAQAADwAAAGRycy9kb3ducmV2LnhtbEyPT0vD&#10;QBDF7wW/wzKCt3ZjoFZiNkWEooJF+gfqcZsdk+jubMxum/TbO8WDPb73hvd+k88HZ8URu9B4UnA7&#10;SUAgld40VCnYbhbjexAhajLaekIFJwwwL65Guc6M72mFx3WsBJdQyLSCOsY2kzKUNTodJr5F4uzT&#10;d05Hll0lTad7LndWpklyJ51uiBdq3eJTjeX3+uAU/Lwu+/YjLL9eFs/e0mn6/rYjqdTN9fD4ACLi&#10;EP+P4YzP6FAw094fyARhFfAjkd10CuKcJrNZCmL/58gil5f8xS8AAAD//wMAUEsBAi0AFAAGAAgA&#10;AAAhALaDOJL+AAAA4QEAABMAAAAAAAAAAAAAAAAAAAAAAFtDb250ZW50X1R5cGVzXS54bWxQSwEC&#10;LQAUAAYACAAAACEAOP0h/9YAAACUAQAACwAAAAAAAAAAAAAAAAAvAQAAX3JlbHMvLnJlbHNQSwEC&#10;LQAUAAYACAAAACEA6DeN4SECAAA8BAAADgAAAAAAAAAAAAAAAAAuAgAAZHJzL2Uyb0RvYy54bWxQ&#10;SwECLQAUAAYACAAAACEAWBHEHd0AAAAHAQAADwAAAAAAAAAAAAAAAAB7BAAAZHJzL2Rvd25yZXYu&#10;eG1sUEsFBgAAAAAEAAQA8wAAAIUFAAAAAA==&#10;" strokecolor="#1c3864" strokeweight="1.75pt"/>
          </w:pict>
        </mc:Fallback>
      </mc:AlternateContent>
    </w:r>
  </w:p>
  <w:p w14:paraId="0B9AC0EB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0ED" w14:textId="77777777" w:rsidR="00FE206F" w:rsidRDefault="00FE2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4BAC" w14:textId="77777777" w:rsidR="00A355D5" w:rsidRDefault="00A355D5" w:rsidP="008D5B3C">
      <w:pPr>
        <w:spacing w:after="0" w:line="240" w:lineRule="auto"/>
      </w:pPr>
      <w:r>
        <w:separator/>
      </w:r>
    </w:p>
  </w:footnote>
  <w:footnote w:type="continuationSeparator" w:id="0">
    <w:p w14:paraId="07CD9173" w14:textId="77777777" w:rsidR="00A355D5" w:rsidRDefault="00A355D5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0E4" w14:textId="77777777" w:rsidR="00FE206F" w:rsidRDefault="00FE2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0E5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AC0EE" wp14:editId="0B9AC0EF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AC0F6" w14:textId="77777777" w:rsidR="00E15FF0" w:rsidRPr="00E15FF0" w:rsidRDefault="00B54AE2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>Staff Appraisal Guidelines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bLuAIAALkFAAAOAAAAZHJzL2Uyb0RvYy54bWysVNuOmzAQfa/Uf7D8znKJQwJaUmVDqCpt&#10;L9JuP8ABE6yCTW0nZFv13zs2ue3uS9WWB2R7xmcu53hu3x26Fu2Z0lyKDIc3AUZMlLLiYpvhr4+F&#10;N8dIGyoq2krBMvzENH63ePvmduhTFslGthVTCECEToc+w40xfer7umxYR/WN7JkAYy1VRw1s1dav&#10;FB0AvWv9KAhif5Cq6pUsmdZwmo9GvHD4dc1K87muNTOozTDkZtxfuf/G/v3FLU23ivYNL49p0L/I&#10;oqNcQNAzVE4NRTvFX0F1vFRSy9rclLLzZV3zkrkaoJoweFHNQ0N75mqB5uj+3Cb9/2DLT/svCvEq&#10;wxOMBO2Aokd2MOhOHlBkuzP0OgWnhx7czAGOgWVXqe7vZflNIyFXDRVbtlRKDg2jFWQX2pv+1dUR&#10;R1uQzfBRVhCG7ox0QIdadbZ10AwE6MDS05kZm0oJh7PpZBITMJVgI1ESxY46n6an273S5j2THbKL&#10;DCtg3qHT/b02NhuanlxsMCEL3raO/VY8OwDH8QRiw1Vrs1k4Mn8mQbKer+fEI1G89kiQ596yWBEv&#10;LsLZNJ/kq1Ue/rJxQ5I2vKqYsGFOwgrJnxF3lPgoibO0tGx5ZeFsSlptN6tWoT0FYS+T1XpKXM/B&#10;cnHzn6fhmgC1vCgpjEhwFyVeEc9nHinI1EtmwdwLwuQuiQOSkLx4XtI9F+zfS0JDhpNpNB3FdEn6&#10;RW2B+17XRtOOGxgdLe8yPD870dRKcC0qR62hvB3XV62w6V9aAXSfiHaCtRod1WoOmwOgWBVvZPUE&#10;0lUSlAUihHkHi0aqHxgNMDsyrL/vqGIYtR8EyD8JidWqcRsynUWwUdeWzbWFihKgMmwwGpcrMw6o&#10;Xa/4toFI44MTcglPpuZOzZesjg8N5oMr6jjL7AC63juvy8Rd/AYAAP//AwBQSwMEFAAGAAgAAAAh&#10;AIPLD9ngAAAACwEAAA8AAABkcnMvZG93bnJldi54bWxMj01LxDAQhu8L/ocwgrfd9IPultp0EUEF&#10;WRCrF2/ZJrZlk0lJ0t3675096W0+Ht55pt4v1rCz9mF0KCDdJMA0dk6N2Av4/Hhal8BClKikcagF&#10;/OgA++ZmVctKuQu+63Mbe0YhGCopYIhxqjgP3aCtDBs3aaTdt/NWRmp9z5WXFwq3hmdJsuVWjkgX&#10;Bjnpx0F3p3a2Al7fyu709WKyJZ9m1T6Hgy/6gxB3t8vDPbCol/gHw1Wf1KEhp6ObUQVmBKyLfEeo&#10;gLxMgV2BNM9ocqQqKXbAm5r//6H5BQAA//8DAFBLAQItABQABgAIAAAAIQC2gziS/gAAAOEBAAAT&#10;AAAAAAAAAAAAAAAAAAAAAABbQ29udGVudF9UeXBlc10ueG1sUEsBAi0AFAAGAAgAAAAhADj9If/W&#10;AAAAlAEAAAsAAAAAAAAAAAAAAAAALwEAAF9yZWxzLy5yZWxzUEsBAi0AFAAGAAgAAAAhAF3f1su4&#10;AgAAuQUAAA4AAAAAAAAAAAAAAAAALgIAAGRycy9lMm9Eb2MueG1sUEsBAi0AFAAGAAgAAAAhAIPL&#10;D9ngAAAACwEAAA8AAAAAAAAAAAAAAAAAEgUAAGRycy9kb3ducmV2LnhtbFBLBQYAAAAABAAEAPMA&#10;AAAfBgAAAAA=&#10;" filled="f" fillcolor="#a9ce54" stroked="f">
              <v:textbox>
                <w:txbxContent>
                  <w:p w:rsidR="00E15FF0" w:rsidRPr="00E15FF0" w:rsidRDefault="00B54AE2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>Staff Appraisal Guidelines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AC0F0" wp14:editId="0B9AC0F1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B5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oNwIAAHgEAAAOAAAAZHJzL2Uyb0RvYy54bWysVNuO2yAQfa/Uf0C8Z31Zb5pYcVYrO+nL&#10;thtptx9AANuoGBCQOFHVf+9ALt1tX1ZVXzAwM2dmzhy8uD8MEu25dUKrCmc3KUZcUc2E6ir87WU9&#10;mWHkPFGMSK14hY/c4fvlxw+L0ZQ8172WjFsEIMqVo6lw770pk8TRng/E3WjDFRhbbQfi4Wi7hFky&#10;AvogkzxNp8moLTNWU+4c3DYnI15G/Lbl1D+1reMeyQpDbT6uNq7bsCbLBSk7S0wv6LkM8g9VDEQo&#10;SHqFaognaGfFX1CDoFY73fobqodEt62gPPYA3WTpH90898Tw2AuQ48yVJvf/YOnX/cYiwSqcY6TI&#10;ACN62HkdM6N5oGc0rgSvWm1saJAe1LN51PS7Q0rXPVEdj84vRwOxWYhI3oSEgzOQZDt+0Qx8COBH&#10;rg6tHQIksIAOcSTH60j4wSMKl9NZkeY5TI5ebAkpL4HGOv+Z6wGFTYWdt0R0va+1UjB4bbOYhuwf&#10;nQ9lkfISELIqvRZSxvlLhUYg4K5I0xjhtBQsWIOfs922lhbtCUhoVmfpbRObBMtrN6t3ikW0nhO2&#10;Ugz5yIgC2eMAP3CGkeTwSsIuenoi5Hs8oXKpQi3ACvRy3p309WOezlez1ayYFPl0NSnSppk8rOti&#10;Ml1nn+6a26aum+xnaCsryl4wxlXo7KL1rHifls6v7qTSq9qvHCZv0SPZUOzlG4uOsghKOGlqq9lx&#10;Y8NcgkJA3tH5/BTD+3l9jl6/fxjLXwAAAP//AwBQSwMEFAAGAAgAAAAhAIWbIRPcAAAABQEAAA8A&#10;AABkcnMvZG93bnJldi54bWxMj8FOwzAQRO9I/QdrkbhRp0E0EOJULaiXShxakLhu4m0S1V5HsdsG&#10;vh63FzjuzGjmbbEYrREnGnznWMFsmoAgrp3uuFHw+bG+fwLhA7JG45gUfJOHRTm5KTDX7sxbOu1C&#10;I2IJ+xwVtCH0uZS+bsmin7qeOHp7N1gM8RwaqQc8x3JrZJokc2mx47jQYk+vLdWH3dEqGL/2s1X6&#10;tvkx2QO/z1eHquvXmVJ3t+PyBUSgMfyF4YIf0aGMTJU7svbCKIiPBAXPjyAuZpJlKYjqKsiykP/p&#10;y18AAAD//wMAUEsBAi0AFAAGAAgAAAAhALaDOJL+AAAA4QEAABMAAAAAAAAAAAAAAAAAAAAAAFtD&#10;b250ZW50X1R5cGVzXS54bWxQSwECLQAUAAYACAAAACEAOP0h/9YAAACUAQAACwAAAAAAAAAAAAAA&#10;AAAvAQAAX3JlbHMvLnJlbHNQSwECLQAUAAYACAAAACEAQlrfKDcCAAB4BAAADgAAAAAAAAAAAAAA&#10;AAAuAgAAZHJzL2Uyb0RvYy54bWxQSwECLQAUAAYACAAAACEAhZshE9wAAAAFAQAADwAAAAAAAAAA&#10;AAAAAACRBAAAZHJzL2Rvd25yZXYueG1sUEsFBgAAAAAEAAQA8wAAAJoFAAAAAA==&#10;" strokecolor="#8c103d" strokeweight="2pt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0EC" w14:textId="77777777" w:rsidR="00FE206F" w:rsidRDefault="00FE2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59DE"/>
    <w:multiLevelType w:val="hybridMultilevel"/>
    <w:tmpl w:val="CE68E17C"/>
    <w:lvl w:ilvl="0" w:tplc="6A82681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90384"/>
    <w:rsid w:val="00102ACB"/>
    <w:rsid w:val="0010646E"/>
    <w:rsid w:val="00126C5D"/>
    <w:rsid w:val="0015735A"/>
    <w:rsid w:val="00157982"/>
    <w:rsid w:val="001A3E87"/>
    <w:rsid w:val="001C6CF9"/>
    <w:rsid w:val="001D7768"/>
    <w:rsid w:val="0023277E"/>
    <w:rsid w:val="003105F5"/>
    <w:rsid w:val="00370D8B"/>
    <w:rsid w:val="003D076E"/>
    <w:rsid w:val="003D746F"/>
    <w:rsid w:val="0047587B"/>
    <w:rsid w:val="00487143"/>
    <w:rsid w:val="004C61F2"/>
    <w:rsid w:val="004F12B8"/>
    <w:rsid w:val="00504ECC"/>
    <w:rsid w:val="006149C3"/>
    <w:rsid w:val="00621833"/>
    <w:rsid w:val="006C541B"/>
    <w:rsid w:val="006D0FDC"/>
    <w:rsid w:val="006F0780"/>
    <w:rsid w:val="00791849"/>
    <w:rsid w:val="008129BB"/>
    <w:rsid w:val="00837EEE"/>
    <w:rsid w:val="008564FB"/>
    <w:rsid w:val="00875832"/>
    <w:rsid w:val="008C3F88"/>
    <w:rsid w:val="008D5B3C"/>
    <w:rsid w:val="009223B4"/>
    <w:rsid w:val="009921D4"/>
    <w:rsid w:val="009D2A66"/>
    <w:rsid w:val="009E41A1"/>
    <w:rsid w:val="009F4EAA"/>
    <w:rsid w:val="00A355D5"/>
    <w:rsid w:val="00A55908"/>
    <w:rsid w:val="00A559D5"/>
    <w:rsid w:val="00A92C99"/>
    <w:rsid w:val="00A96A18"/>
    <w:rsid w:val="00B000B4"/>
    <w:rsid w:val="00B54AE2"/>
    <w:rsid w:val="00B5691D"/>
    <w:rsid w:val="00B63A38"/>
    <w:rsid w:val="00C06282"/>
    <w:rsid w:val="00C266BA"/>
    <w:rsid w:val="00CE074A"/>
    <w:rsid w:val="00CE2F7B"/>
    <w:rsid w:val="00D33859"/>
    <w:rsid w:val="00D51258"/>
    <w:rsid w:val="00D60737"/>
    <w:rsid w:val="00D75FCA"/>
    <w:rsid w:val="00D92D44"/>
    <w:rsid w:val="00DF43C3"/>
    <w:rsid w:val="00E002FD"/>
    <w:rsid w:val="00E03D89"/>
    <w:rsid w:val="00E12DF5"/>
    <w:rsid w:val="00E15FF0"/>
    <w:rsid w:val="00E66ADF"/>
    <w:rsid w:val="00E80D97"/>
    <w:rsid w:val="00E9606A"/>
    <w:rsid w:val="00ED1F34"/>
    <w:rsid w:val="00F42ADF"/>
    <w:rsid w:val="00F86BAF"/>
    <w:rsid w:val="00FA4CE1"/>
    <w:rsid w:val="00FC499A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AC0D0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B007-5A3C-4DB4-8AAA-B125A7A11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BE6BA-1244-4508-B75A-8490A0904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C4261-7A87-4BD0-B584-50FDD6A506CD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4.xml><?xml version="1.0" encoding="utf-8"?>
<ds:datastoreItem xmlns:ds="http://schemas.openxmlformats.org/officeDocument/2006/customXml" ds:itemID="{BA2051AD-DAE6-F540-A362-ED142CE1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2015-12-13T19:59:00Z</cp:lastPrinted>
  <dcterms:created xsi:type="dcterms:W3CDTF">2025-09-02T11:01:00Z</dcterms:created>
  <dcterms:modified xsi:type="dcterms:W3CDTF">2025-09-02T11:01:00Z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168900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